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5A555CBA" w14:textId="77777777" w:rsidR="00941E04" w:rsidRPr="00941E04" w:rsidRDefault="00941E04" w:rsidP="00A54AF7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0"/>
        <w:gridCol w:w="6948"/>
      </w:tblGrid>
      <w:tr w:rsidR="00D61347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2ADA5084" w14:textId="3DD8A503" w:rsidR="00D61347" w:rsidRPr="00454FF1" w:rsidRDefault="00437757" w:rsidP="007769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Are marathon runners preparing correctly? </w:t>
            </w:r>
          </w:p>
        </w:tc>
      </w:tr>
      <w:tr w:rsidR="00FA2569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2E80CBC6" w14:textId="7D3288DD" w:rsidR="00FA2569" w:rsidRPr="00941E04" w:rsidRDefault="000E1058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project will be completed using a hybrid arrangement </w:t>
            </w:r>
            <w:r w:rsidR="00CD7427">
              <w:rPr>
                <w:rFonts w:cstheme="minorHAnsi"/>
              </w:rPr>
              <w:t xml:space="preserve">of in person meetings/days on campus and off campus times to work on the project data set. </w:t>
            </w:r>
          </w:p>
          <w:p w14:paraId="54E0A7B0" w14:textId="703F7EB1" w:rsidR="00FA2569" w:rsidRPr="00454FF1" w:rsidRDefault="00FA2569" w:rsidP="00511802">
            <w:pPr>
              <w:rPr>
                <w:rFonts w:cstheme="minorHAnsi"/>
                <w:i/>
              </w:rPr>
            </w:pPr>
          </w:p>
        </w:tc>
      </w:tr>
      <w:tr w:rsidR="00FA2569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6714A159" w14:textId="36477046" w:rsidR="004175CE" w:rsidRDefault="00FD21D7" w:rsidP="00572718">
            <w:pPr>
              <w:rPr>
                <w:rFonts w:cstheme="minorHAnsi"/>
              </w:rPr>
            </w:pPr>
            <w:r w:rsidRPr="00FD21D7">
              <w:rPr>
                <w:rFonts w:cstheme="minorHAnsi"/>
                <w:b/>
                <w:bCs/>
              </w:rPr>
              <w:t>Background:</w:t>
            </w:r>
            <w:r>
              <w:rPr>
                <w:rFonts w:cstheme="minorHAnsi"/>
              </w:rPr>
              <w:t xml:space="preserve"> </w:t>
            </w:r>
            <w:r w:rsidR="00CD7427">
              <w:rPr>
                <w:rFonts w:cstheme="minorHAnsi"/>
              </w:rPr>
              <w:t xml:space="preserve">Marathon running in Australia has experienced a recent increase in participation with races selling out across the country. </w:t>
            </w:r>
            <w:r w:rsidR="00F41BD2">
              <w:rPr>
                <w:rFonts w:cstheme="minorHAnsi"/>
              </w:rPr>
              <w:t xml:space="preserve">Participants are a mix of </w:t>
            </w:r>
            <w:r w:rsidR="000B6F23">
              <w:rPr>
                <w:rFonts w:cstheme="minorHAnsi"/>
              </w:rPr>
              <w:t>first-time</w:t>
            </w:r>
            <w:r w:rsidR="00F41BD2">
              <w:rPr>
                <w:rFonts w:cstheme="minorHAnsi"/>
              </w:rPr>
              <w:t xml:space="preserve"> runners, returning racers and elite level individuals. T</w:t>
            </w:r>
            <w:r w:rsidR="000B6F23">
              <w:rPr>
                <w:rFonts w:cstheme="minorHAnsi"/>
              </w:rPr>
              <w:t>o complete a marathon there are clear</w:t>
            </w:r>
            <w:r w:rsidR="00CD7427">
              <w:rPr>
                <w:rFonts w:cstheme="minorHAnsi"/>
              </w:rPr>
              <w:t xml:space="preserve"> recommendations </w:t>
            </w:r>
            <w:r w:rsidR="000B6F23">
              <w:rPr>
                <w:rFonts w:cstheme="minorHAnsi"/>
              </w:rPr>
              <w:t>for nutrition intake</w:t>
            </w:r>
            <w:r w:rsidR="00381B7D">
              <w:rPr>
                <w:rFonts w:cstheme="minorHAnsi"/>
              </w:rPr>
              <w:t xml:space="preserve"> before and during the race. However, researchers do not understand if these guidelines are adhered to</w:t>
            </w:r>
            <w:r w:rsidR="000B3D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by the public </w:t>
            </w:r>
            <w:r w:rsidR="000B3D63">
              <w:rPr>
                <w:rFonts w:cstheme="minorHAnsi"/>
              </w:rPr>
              <w:t xml:space="preserve">and often participants are under fuelling for the event without realising. </w:t>
            </w:r>
          </w:p>
          <w:p w14:paraId="514EE143" w14:textId="5995D003" w:rsidR="00FD21D7" w:rsidRDefault="00FD21D7" w:rsidP="00572718">
            <w:pPr>
              <w:rPr>
                <w:rFonts w:cstheme="minorHAnsi"/>
                <w:color w:val="000000"/>
              </w:rPr>
            </w:pPr>
            <w:r w:rsidRPr="00437757">
              <w:rPr>
                <w:rFonts w:cstheme="minorHAnsi"/>
                <w:b/>
                <w:bCs/>
                <w:color w:val="000000"/>
              </w:rPr>
              <w:t>Aim:</w:t>
            </w:r>
            <w:r>
              <w:rPr>
                <w:rFonts w:cstheme="minorHAnsi"/>
                <w:color w:val="000000"/>
              </w:rPr>
              <w:t xml:space="preserve"> The aim of this winter research project is to compare </w:t>
            </w:r>
            <w:r w:rsidR="00437757">
              <w:rPr>
                <w:rFonts w:cstheme="minorHAnsi"/>
                <w:color w:val="000000"/>
              </w:rPr>
              <w:t>how much carbohydrate</w:t>
            </w:r>
            <w:r>
              <w:rPr>
                <w:rFonts w:cstheme="minorHAnsi"/>
                <w:color w:val="000000"/>
              </w:rPr>
              <w:t xml:space="preserve"> marathon competitors are </w:t>
            </w:r>
            <w:r w:rsidR="00437757">
              <w:rPr>
                <w:rFonts w:cstheme="minorHAnsi"/>
                <w:color w:val="000000"/>
              </w:rPr>
              <w:t xml:space="preserve">consuming with the current guidelines and identity if these are being adhered to. </w:t>
            </w:r>
          </w:p>
          <w:p w14:paraId="0B381438" w14:textId="341FA8B0" w:rsidR="00437757" w:rsidRPr="00941E04" w:rsidRDefault="00437757" w:rsidP="00572718">
            <w:pPr>
              <w:rPr>
                <w:rFonts w:cstheme="minorHAnsi"/>
                <w:color w:val="000000"/>
              </w:rPr>
            </w:pPr>
            <w:r w:rsidRPr="00437757">
              <w:rPr>
                <w:rFonts w:cstheme="minorHAnsi"/>
                <w:b/>
                <w:bCs/>
                <w:color w:val="000000"/>
              </w:rPr>
              <w:t>Hypothesis:</w:t>
            </w:r>
            <w:r>
              <w:rPr>
                <w:rFonts w:cstheme="minorHAnsi"/>
                <w:color w:val="000000"/>
              </w:rPr>
              <w:t xml:space="preserve"> The researchers hypothesise that most competitors will not be meeting the guidelines. </w:t>
            </w:r>
          </w:p>
          <w:p w14:paraId="1F04017C" w14:textId="59523F71" w:rsidR="00FA2569" w:rsidRPr="008B7CB1" w:rsidRDefault="00437757" w:rsidP="00437757">
            <w:pPr>
              <w:rPr>
                <w:rFonts w:cstheme="minorHAnsi"/>
                <w:iCs/>
              </w:rPr>
            </w:pPr>
            <w:r w:rsidRPr="00437757">
              <w:rPr>
                <w:rFonts w:cstheme="minorHAnsi"/>
                <w:b/>
                <w:bCs/>
                <w:iCs/>
              </w:rPr>
              <w:t>Method:</w:t>
            </w:r>
            <w:r w:rsidR="008B7CB1">
              <w:rPr>
                <w:rFonts w:cstheme="minorHAnsi"/>
                <w:b/>
                <w:bCs/>
                <w:iCs/>
              </w:rPr>
              <w:t xml:space="preserve"> </w:t>
            </w:r>
            <w:r w:rsidR="008B7CB1">
              <w:rPr>
                <w:rFonts w:cstheme="minorHAnsi"/>
                <w:iCs/>
              </w:rPr>
              <w:t xml:space="preserve">To use the </w:t>
            </w:r>
            <w:r w:rsidR="008B7CB1" w:rsidRPr="008B7CB1">
              <w:rPr>
                <w:rFonts w:cstheme="minorHAnsi"/>
                <w:iCs/>
              </w:rPr>
              <w:t>Automated Self-Administered 24-Hour (ASA24®) Dietary Assessment Tool</w:t>
            </w:r>
            <w:r w:rsidR="008B7CB1">
              <w:rPr>
                <w:rFonts w:cstheme="minorHAnsi"/>
                <w:iCs/>
              </w:rPr>
              <w:t xml:space="preserve"> to survey and assess what marathon runners are consuming for 3 days before the competition</w:t>
            </w:r>
            <w:r w:rsidR="00B63D98">
              <w:rPr>
                <w:rFonts w:cstheme="minorHAnsi"/>
                <w:iCs/>
              </w:rPr>
              <w:t xml:space="preserve">. Comparing this to the recommendations of </w:t>
            </w:r>
            <w:r w:rsidR="00E71B3E" w:rsidRPr="00E71B3E">
              <w:rPr>
                <w:rFonts w:cstheme="minorHAnsi"/>
                <w:i/>
              </w:rPr>
              <w:t>C</w:t>
            </w:r>
            <w:r w:rsidR="00E71B3E">
              <w:rPr>
                <w:rFonts w:cstheme="minorHAnsi"/>
                <w:i/>
              </w:rPr>
              <w:t>arbohydrate loading</w:t>
            </w:r>
            <w:r w:rsidR="005E130C">
              <w:rPr>
                <w:rFonts w:cstheme="minorHAnsi"/>
                <w:i/>
              </w:rPr>
              <w:t xml:space="preserve"> at </w:t>
            </w:r>
            <w:r w:rsidR="00E71B3E" w:rsidRPr="00E71B3E">
              <w:rPr>
                <w:rFonts w:cstheme="minorHAnsi"/>
                <w:i/>
              </w:rPr>
              <w:t> 10–12 g·kg−1·day−1 for 36–48 h</w:t>
            </w:r>
            <w:r w:rsidR="005E130C">
              <w:rPr>
                <w:rFonts w:cstheme="minorHAnsi"/>
                <w:i/>
              </w:rPr>
              <w:t xml:space="preserve">r before the race. </w:t>
            </w:r>
          </w:p>
        </w:tc>
      </w:tr>
      <w:tr w:rsidR="00FA2569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231601BD" w14:textId="4AC17F08" w:rsidR="00C55FC4" w:rsidRPr="00C55FC4" w:rsidRDefault="00615056" w:rsidP="00C55FC4">
            <w:pPr>
              <w:rPr>
                <w:rFonts w:cstheme="minorHAnsi"/>
                <w:iCs/>
                <w:color w:val="000000"/>
              </w:rPr>
            </w:pPr>
            <w:r w:rsidRPr="00C55FC4">
              <w:rPr>
                <w:rFonts w:cstheme="minorHAnsi"/>
                <w:iCs/>
                <w:color w:val="000000"/>
              </w:rPr>
              <w:t>Students will</w:t>
            </w:r>
            <w:r w:rsidR="00C42C75">
              <w:rPr>
                <w:rFonts w:cstheme="minorHAnsi"/>
                <w:iCs/>
                <w:color w:val="000000"/>
              </w:rPr>
              <w:t>:</w:t>
            </w:r>
          </w:p>
          <w:p w14:paraId="2F435CC2" w14:textId="1D766B26" w:rsidR="00FA2569" w:rsidRPr="00C55FC4" w:rsidRDefault="00C55FC4" w:rsidP="00C55F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</w:t>
            </w:r>
            <w:r w:rsidR="00615056" w:rsidRPr="00C55FC4">
              <w:rPr>
                <w:rFonts w:cstheme="minorHAnsi"/>
                <w:iCs/>
                <w:color w:val="000000"/>
              </w:rPr>
              <w:t xml:space="preserve">ain skills in </w:t>
            </w:r>
            <w:r w:rsidRPr="00C55FC4">
              <w:rPr>
                <w:rFonts w:cstheme="minorHAnsi"/>
                <w:iCs/>
                <w:color w:val="000000"/>
              </w:rPr>
              <w:t xml:space="preserve">survey </w:t>
            </w:r>
            <w:r w:rsidR="00615056" w:rsidRPr="00C55FC4">
              <w:rPr>
                <w:rFonts w:cstheme="minorHAnsi"/>
                <w:iCs/>
                <w:color w:val="000000"/>
              </w:rPr>
              <w:t>data</w:t>
            </w:r>
            <w:r w:rsidRPr="00C55FC4">
              <w:rPr>
                <w:rFonts w:cstheme="minorHAnsi"/>
                <w:iCs/>
                <w:color w:val="000000"/>
              </w:rPr>
              <w:t xml:space="preserve"> extraction and</w:t>
            </w:r>
            <w:r w:rsidR="00615056" w:rsidRPr="00C55FC4">
              <w:rPr>
                <w:rFonts w:cstheme="minorHAnsi"/>
                <w:iCs/>
                <w:color w:val="000000"/>
              </w:rPr>
              <w:t xml:space="preserve"> analysis </w:t>
            </w:r>
          </w:p>
          <w:p w14:paraId="171AA11B" w14:textId="77777777" w:rsidR="00C55FC4" w:rsidRPr="00C55FC4" w:rsidRDefault="00C55FC4" w:rsidP="00C55F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/>
              </w:rPr>
            </w:pPr>
            <w:r w:rsidRPr="00C55FC4">
              <w:rPr>
                <w:rFonts w:cstheme="minorHAnsi"/>
                <w:iCs/>
                <w:color w:val="000000"/>
              </w:rPr>
              <w:t xml:space="preserve">Have the opportunity to be listed on a publication </w:t>
            </w:r>
          </w:p>
          <w:p w14:paraId="258BEAEA" w14:textId="080F6EE0" w:rsidR="00C55FC4" w:rsidRPr="00C55FC4" w:rsidRDefault="00C55FC4" w:rsidP="00C55F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/>
              </w:rPr>
            </w:pPr>
            <w:r w:rsidRPr="00C55FC4">
              <w:rPr>
                <w:rFonts w:cstheme="minorHAnsi"/>
                <w:iCs/>
                <w:color w:val="000000"/>
              </w:rPr>
              <w:t xml:space="preserve">Have the </w:t>
            </w:r>
            <w:r w:rsidR="005F3687" w:rsidRPr="00C55FC4">
              <w:rPr>
                <w:rFonts w:cstheme="minorHAnsi"/>
                <w:iCs/>
                <w:color w:val="000000"/>
              </w:rPr>
              <w:t>opportunity</w:t>
            </w:r>
            <w:r w:rsidRPr="00C55FC4">
              <w:rPr>
                <w:rFonts w:cstheme="minorHAnsi"/>
                <w:iCs/>
                <w:color w:val="000000"/>
              </w:rPr>
              <w:t xml:space="preserve"> to submit their research as an abstract to a conference. </w:t>
            </w:r>
          </w:p>
          <w:p w14:paraId="6FD9212B" w14:textId="77777777" w:rsidR="00C55FC4" w:rsidRDefault="00C55FC4" w:rsidP="00C55F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/>
              </w:rPr>
            </w:pPr>
            <w:r w:rsidRPr="00C55FC4">
              <w:rPr>
                <w:rFonts w:cstheme="minorHAnsi"/>
                <w:iCs/>
                <w:color w:val="000000"/>
              </w:rPr>
              <w:t>May have the possible opportunity to present at a future conference</w:t>
            </w:r>
          </w:p>
          <w:p w14:paraId="510697B7" w14:textId="77777777" w:rsidR="00C55FC4" w:rsidRDefault="00C55FC4" w:rsidP="00C55F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Learn academic writing skills </w:t>
            </w:r>
          </w:p>
          <w:p w14:paraId="20EC4B73" w14:textId="52F4AE86" w:rsidR="005F3687" w:rsidRDefault="005F3687" w:rsidP="00C55F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Gain research experience for their CV</w:t>
            </w:r>
          </w:p>
          <w:p w14:paraId="715CDB3A" w14:textId="798EBFAC" w:rsidR="005F3687" w:rsidRDefault="005F3687" w:rsidP="00C55F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Meet academics and start their networking </w:t>
            </w:r>
          </w:p>
          <w:p w14:paraId="666647D5" w14:textId="5265BD88" w:rsidR="00DA7F1C" w:rsidRDefault="00DA7F1C" w:rsidP="00C55FC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Learn task and time management skills </w:t>
            </w:r>
          </w:p>
          <w:p w14:paraId="54CF6869" w14:textId="77777777" w:rsidR="00C42C75" w:rsidRDefault="00C42C75" w:rsidP="00C42C75">
            <w:pPr>
              <w:rPr>
                <w:rFonts w:cstheme="minorHAnsi"/>
                <w:iCs/>
                <w:color w:val="000000"/>
              </w:rPr>
            </w:pPr>
          </w:p>
          <w:p w14:paraId="3AB097A4" w14:textId="77777777" w:rsidR="00C42C75" w:rsidRDefault="00C42C75" w:rsidP="00C42C75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Expectations </w:t>
            </w:r>
          </w:p>
          <w:p w14:paraId="16AB2C36" w14:textId="77777777" w:rsidR="00C42C75" w:rsidRDefault="00C42C75" w:rsidP="00C42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Attend meetings </w:t>
            </w:r>
          </w:p>
          <w:p w14:paraId="3FD9FDB3" w14:textId="77777777" w:rsidR="00C42C75" w:rsidRDefault="00C42C75" w:rsidP="00C42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Complete tasks on time</w:t>
            </w:r>
          </w:p>
          <w:p w14:paraId="594D053F" w14:textId="77777777" w:rsidR="00C42C75" w:rsidRDefault="00C42C75" w:rsidP="00C42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Question the supervisor </w:t>
            </w:r>
          </w:p>
          <w:p w14:paraId="2A8F3B04" w14:textId="063EEA95" w:rsidR="00C42C75" w:rsidRDefault="00C42C75" w:rsidP="00C42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Be honest with </w:t>
            </w:r>
            <w:r w:rsidR="006033A0">
              <w:rPr>
                <w:rFonts w:cstheme="minorHAnsi"/>
                <w:iCs/>
                <w:color w:val="000000"/>
              </w:rPr>
              <w:t>supervisor</w:t>
            </w:r>
          </w:p>
          <w:p w14:paraId="1CD5510A" w14:textId="77777777" w:rsidR="00C42C75" w:rsidRDefault="005F3687" w:rsidP="00C42C7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Good communication skills </w:t>
            </w:r>
          </w:p>
          <w:p w14:paraId="3C57575C" w14:textId="77777777" w:rsidR="00C621E9" w:rsidRDefault="006033A0" w:rsidP="00C621E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Be open to learning </w:t>
            </w:r>
          </w:p>
          <w:p w14:paraId="08DC5C6A" w14:textId="6BC4F504" w:rsidR="00C621E9" w:rsidRPr="00C621E9" w:rsidRDefault="00C621E9" w:rsidP="00C621E9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Can speak fluent English </w:t>
            </w:r>
          </w:p>
        </w:tc>
      </w:tr>
      <w:tr w:rsidR="00FA2569" w:rsidRPr="00454FF1" w14:paraId="3FC33824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lastRenderedPageBreak/>
              <w:t>Suitable for:</w:t>
            </w:r>
          </w:p>
        </w:tc>
        <w:tc>
          <w:tcPr>
            <w:tcW w:w="7149" w:type="dxa"/>
          </w:tcPr>
          <w:p w14:paraId="2F359A80" w14:textId="451C707C" w:rsidR="00FA2569" w:rsidRDefault="001E1862" w:rsidP="00D61347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This project is suitable for students who undergoing studies in the School of Human Movement and Nutrition Sciences</w:t>
            </w:r>
            <w:r w:rsidR="00F27AF1">
              <w:rPr>
                <w:rFonts w:cstheme="minorHAnsi"/>
                <w:iCs/>
                <w:color w:val="000000"/>
              </w:rPr>
              <w:t xml:space="preserve">. </w:t>
            </w:r>
          </w:p>
          <w:p w14:paraId="603C52D8" w14:textId="77777777" w:rsidR="00DF33BB" w:rsidRDefault="00DF33BB" w:rsidP="00D61347">
            <w:pPr>
              <w:rPr>
                <w:rFonts w:cstheme="minorHAnsi"/>
                <w:iCs/>
                <w:color w:val="000000"/>
              </w:rPr>
            </w:pPr>
          </w:p>
          <w:p w14:paraId="729E3460" w14:textId="73302B7F" w:rsidR="00F27AF1" w:rsidRPr="001E1862" w:rsidRDefault="00DF33BB" w:rsidP="00D61347">
            <w:pPr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Students</w:t>
            </w:r>
            <w:r w:rsidR="00F27AF1">
              <w:rPr>
                <w:rFonts w:cstheme="minorHAnsi"/>
                <w:iCs/>
                <w:color w:val="000000"/>
              </w:rPr>
              <w:t xml:space="preserve"> who are on their way to applying for the Masters of Dietetics program</w:t>
            </w:r>
            <w:r>
              <w:rPr>
                <w:rFonts w:cstheme="minorHAnsi"/>
                <w:iCs/>
                <w:color w:val="000000"/>
              </w:rPr>
              <w:t xml:space="preserve"> are highly encouraged to apply. </w:t>
            </w:r>
          </w:p>
          <w:p w14:paraId="3674F40C" w14:textId="77777777" w:rsidR="00FA2569" w:rsidRPr="00454FF1" w:rsidRDefault="00FA2569" w:rsidP="00D61347">
            <w:pPr>
              <w:rPr>
                <w:rFonts w:cstheme="minorHAnsi"/>
                <w:i/>
              </w:rPr>
            </w:pPr>
          </w:p>
        </w:tc>
      </w:tr>
      <w:tr w:rsidR="00FA2569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5F79F691" w:rsidR="00FA2569" w:rsidRPr="00941E04" w:rsidRDefault="001E1862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Nathan Cook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63E9B970" w14:textId="6E28F47B" w:rsidR="00D00E60" w:rsidRDefault="001E1862" w:rsidP="00FA2569">
            <w:pPr>
              <w:rPr>
                <w:rFonts w:cstheme="minorHAnsi"/>
              </w:rPr>
            </w:pPr>
            <w:hyperlink r:id="rId10" w:history="1">
              <w:r w:rsidRPr="002038C8">
                <w:rPr>
                  <w:rStyle w:val="Hyperlink"/>
                  <w:rFonts w:cstheme="minorHAnsi"/>
                </w:rPr>
                <w:t>n.cook1@uq.edu.au</w:t>
              </w:r>
            </w:hyperlink>
            <w:r>
              <w:rPr>
                <w:rFonts w:cstheme="minorHAnsi"/>
              </w:rPr>
              <w:t xml:space="preserve">  **</w:t>
            </w:r>
          </w:p>
          <w:p w14:paraId="230FF92C" w14:textId="77777777" w:rsidR="009F1503" w:rsidRDefault="009F1503" w:rsidP="00FA2569">
            <w:pPr>
              <w:rPr>
                <w:rFonts w:cstheme="minorHAnsi"/>
              </w:rPr>
            </w:pPr>
          </w:p>
          <w:p w14:paraId="7399361E" w14:textId="4F36A1C3" w:rsidR="00FA2569" w:rsidRDefault="009F1503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**</w:t>
            </w:r>
            <w:r w:rsidR="00D00E60">
              <w:rPr>
                <w:rFonts w:cstheme="minorHAnsi"/>
              </w:rPr>
              <w:t>Please</w:t>
            </w:r>
            <w:r w:rsidR="001E1862">
              <w:rPr>
                <w:rFonts w:cstheme="minorHAnsi"/>
              </w:rPr>
              <w:t xml:space="preserve"> contact the</w:t>
            </w:r>
            <w:r w:rsidR="00FA2569" w:rsidRPr="00941E04">
              <w:rPr>
                <w:rFonts w:cstheme="minorHAnsi"/>
              </w:rPr>
              <w:t xml:space="preserve"> supervisor prior to submitting an application.</w:t>
            </w:r>
          </w:p>
          <w:p w14:paraId="57BE2138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2D875" w14:textId="77777777" w:rsidR="00D41190" w:rsidRDefault="00D41190" w:rsidP="00D00E60">
      <w:r>
        <w:separator/>
      </w:r>
    </w:p>
  </w:endnote>
  <w:endnote w:type="continuationSeparator" w:id="0">
    <w:p w14:paraId="1844C3BC" w14:textId="77777777" w:rsidR="00D41190" w:rsidRDefault="00D41190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6CE09" w14:textId="77777777" w:rsidR="00D41190" w:rsidRDefault="00D41190" w:rsidP="00D00E60">
      <w:r>
        <w:separator/>
      </w:r>
    </w:p>
  </w:footnote>
  <w:footnote w:type="continuationSeparator" w:id="0">
    <w:p w14:paraId="1D4CB3D3" w14:textId="77777777" w:rsidR="00D41190" w:rsidRDefault="00D41190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7747DA"/>
    <w:multiLevelType w:val="hybridMultilevel"/>
    <w:tmpl w:val="5F746E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00983"/>
    <w:multiLevelType w:val="hybridMultilevel"/>
    <w:tmpl w:val="4C00E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609519">
    <w:abstractNumId w:val="1"/>
  </w:num>
  <w:num w:numId="2" w16cid:durableId="1146581989">
    <w:abstractNumId w:val="2"/>
  </w:num>
  <w:num w:numId="3" w16cid:durableId="146919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03B22"/>
    <w:rsid w:val="000B3D63"/>
    <w:rsid w:val="000B6F23"/>
    <w:rsid w:val="000C6E7B"/>
    <w:rsid w:val="000E1058"/>
    <w:rsid w:val="001C1584"/>
    <w:rsid w:val="001E1862"/>
    <w:rsid w:val="002B5ABA"/>
    <w:rsid w:val="00332027"/>
    <w:rsid w:val="003570F0"/>
    <w:rsid w:val="00381B7D"/>
    <w:rsid w:val="003A58AE"/>
    <w:rsid w:val="003E760C"/>
    <w:rsid w:val="004175CE"/>
    <w:rsid w:val="00437757"/>
    <w:rsid w:val="00454FF1"/>
    <w:rsid w:val="004C1625"/>
    <w:rsid w:val="00502FC5"/>
    <w:rsid w:val="00511802"/>
    <w:rsid w:val="005646D9"/>
    <w:rsid w:val="00572429"/>
    <w:rsid w:val="005B5C5C"/>
    <w:rsid w:val="005E130C"/>
    <w:rsid w:val="005F3687"/>
    <w:rsid w:val="006033A0"/>
    <w:rsid w:val="00615056"/>
    <w:rsid w:val="00675329"/>
    <w:rsid w:val="006A585A"/>
    <w:rsid w:val="00715346"/>
    <w:rsid w:val="00776912"/>
    <w:rsid w:val="007773C9"/>
    <w:rsid w:val="00846AEE"/>
    <w:rsid w:val="008B7CB1"/>
    <w:rsid w:val="00922FF4"/>
    <w:rsid w:val="00941E04"/>
    <w:rsid w:val="00982EC2"/>
    <w:rsid w:val="009F1503"/>
    <w:rsid w:val="00A54AF7"/>
    <w:rsid w:val="00A76B9C"/>
    <w:rsid w:val="00A85667"/>
    <w:rsid w:val="00B63D98"/>
    <w:rsid w:val="00BA289F"/>
    <w:rsid w:val="00C16A3E"/>
    <w:rsid w:val="00C20DAA"/>
    <w:rsid w:val="00C42C75"/>
    <w:rsid w:val="00C55FC4"/>
    <w:rsid w:val="00C621E9"/>
    <w:rsid w:val="00C736FA"/>
    <w:rsid w:val="00CD7427"/>
    <w:rsid w:val="00D00E60"/>
    <w:rsid w:val="00D31643"/>
    <w:rsid w:val="00D41190"/>
    <w:rsid w:val="00D50227"/>
    <w:rsid w:val="00D61347"/>
    <w:rsid w:val="00DA68AD"/>
    <w:rsid w:val="00DA7F1C"/>
    <w:rsid w:val="00DF33BB"/>
    <w:rsid w:val="00E71B3E"/>
    <w:rsid w:val="00F27AF1"/>
    <w:rsid w:val="00F37D30"/>
    <w:rsid w:val="00F41BD2"/>
    <w:rsid w:val="00F75EBB"/>
    <w:rsid w:val="00FA2569"/>
    <w:rsid w:val="00FD21D7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75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5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5E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EB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1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n.cook1@uq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fb389-b920-4688-83de-9906c9ffce7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10F025BEBCF419569827A1AFFDFDF" ma:contentTypeVersion="13" ma:contentTypeDescription="Create a new document." ma:contentTypeScope="" ma:versionID="6f019de4212129d50b32dd6559f04100">
  <xsd:schema xmlns:xsd="http://www.w3.org/2001/XMLSchema" xmlns:xs="http://www.w3.org/2001/XMLSchema" xmlns:p="http://schemas.microsoft.com/office/2006/metadata/properties" xmlns:ns2="3c1fb389-b920-4688-83de-9906c9ffce77" xmlns:ns3="372a87c3-b2f5-41e5-af82-eebc10a22232" targetNamespace="http://schemas.microsoft.com/office/2006/metadata/properties" ma:root="true" ma:fieldsID="fc8e870457d23049e01efd212140a756" ns2:_="" ns3:_="">
    <xsd:import namespace="3c1fb389-b920-4688-83de-9906c9ffce77"/>
    <xsd:import namespace="372a87c3-b2f5-41e5-af82-eebc10a22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fb389-b920-4688-83de-9906c9ffc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a87c3-b2f5-41e5-af82-eebc10a22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B7226A-1831-40AB-AEAE-ADD6D905AA8C}">
  <ds:schemaRefs>
    <ds:schemaRef ds:uri="http://schemas.microsoft.com/office/2006/metadata/properties"/>
    <ds:schemaRef ds:uri="http://schemas.microsoft.com/office/infopath/2007/PartnerControls"/>
    <ds:schemaRef ds:uri="3c1fb389-b920-4688-83de-9906c9ffce77"/>
  </ds:schemaRefs>
</ds:datastoreItem>
</file>

<file path=customXml/itemProps2.xml><?xml version="1.0" encoding="utf-8"?>
<ds:datastoreItem xmlns:ds="http://schemas.openxmlformats.org/officeDocument/2006/customXml" ds:itemID="{3E686BA2-0C40-4C62-A070-8AB8781E6C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237E3F-70BA-45FB-BA79-7CB3436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fb389-b920-4688-83de-9906c9ffce77"/>
    <ds:schemaRef ds:uri="372a87c3-b2f5-41e5-af82-eebc10a22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Nathan Cook</cp:lastModifiedBy>
  <cp:revision>32</cp:revision>
  <dcterms:created xsi:type="dcterms:W3CDTF">2025-02-05T04:46:00Z</dcterms:created>
  <dcterms:modified xsi:type="dcterms:W3CDTF">2025-02-26T09:08:00Z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0x01010070010F025BEBCF419569827A1AFFDFDF</vt:lpwstr>
  </property>
</Properties>
</file>